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766" w:rsidRDefault="00893766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</w:rPr>
      </w:pPr>
      <w:bookmarkStart w:id="0" w:name="Par1"/>
      <w:bookmarkEnd w:id="0"/>
      <w:r>
        <w:rPr>
          <w:b/>
          <w:bCs/>
        </w:rPr>
        <w:t>ПРАВИТЕЛЬСТВО РОССИЙСКОЙ ФЕДЕРАЦИИ</w:t>
      </w:r>
    </w:p>
    <w:p w:rsidR="00893766" w:rsidRDefault="00893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3766" w:rsidRDefault="00893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ПОСТАНОВЛЕНИЕ</w:t>
      </w:r>
    </w:p>
    <w:p w:rsidR="00893766" w:rsidRDefault="00893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от 18 октября </w:t>
      </w:r>
      <w:smartTag w:uri="urn:schemas-microsoft-com:office:smarttags" w:element="metricconverter">
        <w:smartTagPr>
          <w:attr w:name="ProductID" w:val="2014 г"/>
        </w:smartTagPr>
        <w:r>
          <w:rPr>
            <w:b/>
            <w:bCs/>
          </w:rPr>
          <w:t>2014 г</w:t>
        </w:r>
      </w:smartTag>
      <w:r>
        <w:rPr>
          <w:b/>
          <w:bCs/>
        </w:rPr>
        <w:t>. N 1075</w:t>
      </w:r>
    </w:p>
    <w:p w:rsidR="00893766" w:rsidRDefault="00893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:rsidR="00893766" w:rsidRDefault="00893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ОБ УТВЕРЖДЕНИИ ПРАВИЛ</w:t>
      </w:r>
    </w:p>
    <w:p w:rsidR="00893766" w:rsidRDefault="00893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ОПРЕДЕЛЕНИЯ СРЕДНЕДУШЕВОГО ДОХОДА ДЛЯ ПРЕДОСТАВЛЕНИЯ</w:t>
      </w:r>
    </w:p>
    <w:p w:rsidR="00893766" w:rsidRDefault="00893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СОЦИАЛЬНЫХ УСЛУГ БЕСПЛАТНО</w:t>
      </w:r>
    </w:p>
    <w:p w:rsidR="00893766" w:rsidRDefault="00893766">
      <w:pPr>
        <w:widowControl w:val="0"/>
        <w:autoSpaceDE w:val="0"/>
        <w:autoSpaceDN w:val="0"/>
        <w:adjustRightInd w:val="0"/>
        <w:jc w:val="center"/>
      </w:pP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В соответствии с </w:t>
      </w:r>
      <w:hyperlink r:id="rId4" w:history="1">
        <w:r>
          <w:rPr>
            <w:color w:val="0000FF"/>
          </w:rPr>
          <w:t>частью 4 статьи 31</w:t>
        </w:r>
      </w:hyperlink>
      <w:r>
        <w:t xml:space="preserve"> Федерального закона "Об основах социального обслуживания граждан в Российской Федерации" Правительство Российской Федерации постановляет: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Утвердить прилагаемые </w:t>
      </w:r>
      <w:hyperlink w:anchor="Par28" w:history="1">
        <w:r>
          <w:rPr>
            <w:color w:val="0000FF"/>
          </w:rPr>
          <w:t>Правила</w:t>
        </w:r>
      </w:hyperlink>
      <w:r>
        <w:t xml:space="preserve"> определения среднедушевого дохода для предоставления социальных услуг бесплатно.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Министерству труда и социальной защиты Российской Федерации совместно с Министерством финансов Российской Федерации давать разъяснения по вопросам применения </w:t>
      </w:r>
      <w:hyperlink w:anchor="Par28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3. Настоящее постановление вступает в силу с 1 января </w:t>
      </w:r>
      <w:smartTag w:uri="urn:schemas-microsoft-com:office:smarttags" w:element="metricconverter">
        <w:smartTagPr>
          <w:attr w:name="ProductID" w:val="2015 г"/>
        </w:smartTagPr>
        <w:r>
          <w:t>2015 г</w:t>
        </w:r>
      </w:smartTag>
      <w:r>
        <w:t>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</w:p>
    <w:p w:rsidR="00893766" w:rsidRDefault="00893766">
      <w:pPr>
        <w:widowControl w:val="0"/>
        <w:autoSpaceDE w:val="0"/>
        <w:autoSpaceDN w:val="0"/>
        <w:adjustRightInd w:val="0"/>
        <w:jc w:val="right"/>
      </w:pPr>
      <w:r>
        <w:t>Председатель Правительства</w:t>
      </w:r>
    </w:p>
    <w:p w:rsidR="00893766" w:rsidRDefault="0089376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893766" w:rsidRDefault="00893766">
      <w:pPr>
        <w:widowControl w:val="0"/>
        <w:autoSpaceDE w:val="0"/>
        <w:autoSpaceDN w:val="0"/>
        <w:adjustRightInd w:val="0"/>
        <w:jc w:val="right"/>
      </w:pPr>
      <w:r>
        <w:t>Д.МЕДВЕДЕВ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  <w:bookmarkStart w:id="1" w:name="Par23"/>
      <w:bookmarkEnd w:id="1"/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</w:p>
    <w:p w:rsidR="00893766" w:rsidRDefault="00893766">
      <w:pPr>
        <w:widowControl w:val="0"/>
        <w:autoSpaceDE w:val="0"/>
        <w:autoSpaceDN w:val="0"/>
        <w:adjustRightInd w:val="0"/>
        <w:jc w:val="right"/>
        <w:outlineLvl w:val="0"/>
      </w:pPr>
      <w:r>
        <w:lastRenderedPageBreak/>
        <w:t>Утверждены</w:t>
      </w:r>
    </w:p>
    <w:p w:rsidR="00893766" w:rsidRDefault="00893766">
      <w:pPr>
        <w:widowControl w:val="0"/>
        <w:autoSpaceDE w:val="0"/>
        <w:autoSpaceDN w:val="0"/>
        <w:adjustRightInd w:val="0"/>
        <w:jc w:val="right"/>
      </w:pPr>
      <w:r>
        <w:t>постановлением Правительства</w:t>
      </w:r>
    </w:p>
    <w:p w:rsidR="00893766" w:rsidRDefault="00893766">
      <w:pPr>
        <w:widowControl w:val="0"/>
        <w:autoSpaceDE w:val="0"/>
        <w:autoSpaceDN w:val="0"/>
        <w:adjustRightInd w:val="0"/>
        <w:jc w:val="right"/>
      </w:pPr>
      <w:r>
        <w:t>Российской Федерации</w:t>
      </w:r>
    </w:p>
    <w:p w:rsidR="00893766" w:rsidRDefault="00893766">
      <w:pPr>
        <w:widowControl w:val="0"/>
        <w:autoSpaceDE w:val="0"/>
        <w:autoSpaceDN w:val="0"/>
        <w:adjustRightInd w:val="0"/>
        <w:jc w:val="right"/>
      </w:pPr>
      <w:r>
        <w:t xml:space="preserve">от 18 октября </w:t>
      </w:r>
      <w:smartTag w:uri="urn:schemas-microsoft-com:office:smarttags" w:element="metricconverter">
        <w:smartTagPr>
          <w:attr w:name="ProductID" w:val="2014 г"/>
        </w:smartTagPr>
        <w:r>
          <w:t>2014 г</w:t>
        </w:r>
      </w:smartTag>
      <w:r>
        <w:t>. N 1075</w:t>
      </w:r>
    </w:p>
    <w:p w:rsidR="00893766" w:rsidRDefault="00893766">
      <w:pPr>
        <w:widowControl w:val="0"/>
        <w:autoSpaceDE w:val="0"/>
        <w:autoSpaceDN w:val="0"/>
        <w:adjustRightInd w:val="0"/>
        <w:jc w:val="center"/>
      </w:pPr>
    </w:p>
    <w:p w:rsidR="00893766" w:rsidRDefault="00893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bookmarkStart w:id="2" w:name="Par28"/>
      <w:bookmarkEnd w:id="2"/>
      <w:r>
        <w:rPr>
          <w:b/>
          <w:bCs/>
        </w:rPr>
        <w:t>ПРАВИЛА</w:t>
      </w:r>
    </w:p>
    <w:p w:rsidR="00893766" w:rsidRDefault="00893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ОПРЕДЕЛЕНИЯ СРЕДНЕДУШЕВОГО ДОХОДА ДЛЯ ПРЕДОСТАВЛЕНИЯ</w:t>
      </w:r>
    </w:p>
    <w:p w:rsidR="00893766" w:rsidRDefault="00893766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СОЦИАЛЬНЫХ УСЛУГ БЕСПЛАТНО</w:t>
      </w:r>
    </w:p>
    <w:p w:rsidR="00893766" w:rsidRDefault="00893766">
      <w:pPr>
        <w:widowControl w:val="0"/>
        <w:autoSpaceDE w:val="0"/>
        <w:autoSpaceDN w:val="0"/>
        <w:adjustRightInd w:val="0"/>
        <w:jc w:val="center"/>
      </w:pP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1. Настоящие Правила устанавливают порядок определения среднедушевого дохода для предоставления социальных услуг бесплатно в целях реализации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"Об основах социального обслуживания граждан в Российской Федерации" (далее - среднедушевой доход).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2. Расчет среднедушевого дохода в отношении получателя социальных услуг, за исключением лиц, указанных в </w:t>
      </w:r>
      <w:hyperlink r:id="rId6" w:history="1">
        <w:r>
          <w:rPr>
            <w:color w:val="0000FF"/>
          </w:rPr>
          <w:t>частях 1</w:t>
        </w:r>
      </w:hyperlink>
      <w:r>
        <w:t xml:space="preserve"> и </w:t>
      </w:r>
      <w:hyperlink r:id="rId7" w:history="1">
        <w:r>
          <w:rPr>
            <w:color w:val="0000FF"/>
          </w:rPr>
          <w:t>3 статьи 31</w:t>
        </w:r>
      </w:hyperlink>
      <w:r>
        <w:t xml:space="preserve"> Федерального закона "Об основах социального обслуживания граждан в Российской Федерации", производится на дату обращения и осуществляется на основании документов (сведений), предусмотренных порядком предоставления социальных услуг, утвержденным уполномоченным органом государственной власти, о составе семьи, наличии (отсутствии) доходов членов семьи или одиноко проживающего гражданина и принадлежащем им (ему) имуществе на праве собственности.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3. В целях настоящих Правил: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а) в составе семьи учитываются супруги, родители и несовершеннолетние дети, совместно проживающие с получателем социальных услуг;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б) под датой обращения понимается дата подачи заявления о предоставлении социальных услуг либо дата представления сведений об изменении состава семьи, доходов членов семьи или одиноко проживающего гражданина и принадлежащего им (ему) имущества на праве собственности.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4. При расчете среднедушевого дохода в состав семьи не включаются: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а) лица, отбывающие наказание в виде лишения свободы, лица, в отношении которых применена мера пресечения в виде заключения под стражу, а также лица, находящиеся на принудительном лечении по решению суда;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б) лица, находящиеся на полном государственном обеспечении.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5. При расчете среднедушевого дохода учитываются следующие доходы, полученные в денежной форме: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а) дивиденды и проценты, полученные от российской организации, а также проценты, полученные от российских индивидуальных предпринимателей и (или) иностранной организации в связи с деятельностью ее обособленного подразделения в Российской Федерации;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б) страховые выплаты при наступлении страхового случая, в том числе периодические страховые выплаты (ренты, аннуитеты) и (или) выплаты, связанные с участием страхователя в инвестиционном доходе страховщика, а также выкупные суммы, полученные от российской организации и (или) от иностранной организации в связи с деятельностью ее обособленного подразделения в Российской Федерации;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в) доходы, полученные от использования в Российской Федерации авторских или смежных прав;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г) доходы, полученные от сдачи в аренду или иного использования имущества, находящегося в Российской Федерации;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д) доходы от реализации: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недвижимого имущества, находящегося в Российской Федерации;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в Российской Федерации акций или иных ценных бумаг, а также долей участия в уставном капитале организаций;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в Российской Федерации акций, иных ценных бумаг, долей участия в уставном капитале организаций, полученные от участия в инвестиционном товариществе;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lastRenderedPageBreak/>
        <w:t>прав требования к российской организации или иностранной организации в связи с деятельностью ее обособленного подразделения на территории Российской Федерации;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иного имущества, находящегося в Российской Федерации и принадлежащего гражданину;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е) вознаграждение за выполнение трудовых или иных обязанностей, выполненную работу, оказанную услугу, совершение действия в Российской Федерации. При этом вознаграждение директоров и иные аналогичные выплаты, получаемые членами органа управления организации (совета директоров или иного подобного органа) - налогового резидента Российской Федерации, местом нахождения (управления) которой является Российская Федерация, рассматриваются как доходы, полученные от источников в Российской Федерации, независимо от места, где фактически исполнялись возложенные на этих лиц управленческие обязанности или откуда производились выплаты указанных вознаграждений;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ж) пенсии, пособия, стипендии и иные аналогичные выплаты, полученные гражданином в соответствии с законодательством Российской Федерации или полученные от иностранной организации в связи с деятельностью ее обособленного подразделения в Российской Федерации;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з) доходы, полученные от использования любых транспортных средств, включая морские, речные, воздушные суда и автомобильные транспортные средства, в связи с перевозками в Российскую Федерацию и (или) из Российской Федерации или в ее пределах, а также штрафы и иные санкции за простой (задержку) таких транспортных средств в пунктах погрузки (выгрузки) в Российской Федерации;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и) доходы, полученные от использования трубопроводов, линий электропередачи, линий оптико-волоконной и (или) беспроводной связи, иных средств связи, включая компьютерные сети, на территории Российской Федерации;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к) выплаты правопреемникам умерших застрахованных лиц в случаях, предусмотренных законодательством Российской Федерации об обязательном пенсионном страховании;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л) иные доходы, получаемые гражданином в результате осуществления им деятельности в Российской Федерации;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м) компенсация, выплачиваемая государственным органом или общественным объединением за время исполнения государственных или общественных обязанностей;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н) денежное довольствие военнослужащих, сотрудников органов внутренних дел Российской Федерации, учреждений и органов уголовно-исполнительной системы, таможенных органов Российской Федерации и других органов правоохранительной службы, а также дополнительные выплаты, имеющие постоянный характер, и продовольственное обеспечение (денежная компенсация взамен продовольственного пайка), установленные законодательством Российской Федерации;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о) денежное вознаграждение по договору об осуществлении опеки или попечительства, а также денежные выплаты по договорам ренты, пожизненного содержания с иждивением.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6. Доходы, получаемые в иностранной валюте, пересчитываются в рубли по курсу Центрального банка Российской Федерации, установленному на дату фактического получения этих доходов.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7. Доходы учитываются до вычета налогов и сборов в соответствии с законодательством Российской Федерации.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8. Сумма заработной платы, включая выплаты компенсационного и стимулирующего характера, предусмотренная системой оплаты труда и выплачиваемая по результатам работы за месяц, учитывается в доходах семьи или одиноко проживающего гражданина в месяце ее фактического получения, который приходится на расчетный период. При иных установленных сроках расчета и выплаты заработной платы, включая выплаты компенсационного и стимулирующего характера, сумма полученной заработной платы, включая выплаты компенсационного и стимулирующего характера, делится на количество месяцев, за которые она начислена, и учитывается в доходах семьи или одиноко проживающего гражданина за те месяцы, которые приходятся на расчетный период.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 xml:space="preserve">9. Суммы оплаты сезонных, временных и других видов работ, выполняемых по срочным трудовым договорам, доходов, полученных от исполнения договоров гражданско-правового </w:t>
      </w:r>
      <w:r>
        <w:lastRenderedPageBreak/>
        <w:t>характера, а также доходов, полученных от осуществления предпринимательской и иной деятельности, делятся на количество месяцев, за которые они начислены (получены), и учитываются в доходах семьи или одиноко проживающего гражданина за те месяцы, которые приходятся на расчетный период.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10. Суммы доходов, полученных от сдачи в аренду (наем) недвижимого и иного имущества, делятся на количество месяцев, за которые они получены, и учитываются в доходах за те месяцы, которые приходятся на расчетный период.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11. Расчет среднедушевого дохода производится исходя из суммы доходов членов семьи или одиноко проживающего гражданина за последние 12 календарных месяцев, предшествующих месяцу подачи заявления о предоставлении социальных услуг.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12. Среднедушевой доход рассчитывается путем деления одной двенадцатой суммы доходов всех членов семьи за расчетный период на число членов семьи.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  <w:r>
        <w:t>13. Доход одиноко проживающего гражданина определяется как одна двенадцатая суммы его доходов за расчетный период.</w:t>
      </w: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</w:p>
    <w:p w:rsidR="00893766" w:rsidRDefault="00893766">
      <w:pPr>
        <w:widowControl w:val="0"/>
        <w:autoSpaceDE w:val="0"/>
        <w:autoSpaceDN w:val="0"/>
        <w:adjustRightInd w:val="0"/>
        <w:ind w:firstLine="540"/>
        <w:jc w:val="both"/>
      </w:pPr>
    </w:p>
    <w:p w:rsidR="00893766" w:rsidRDefault="00893766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/>
        <w:jc w:val="both"/>
        <w:rPr>
          <w:sz w:val="2"/>
          <w:szCs w:val="2"/>
        </w:rPr>
      </w:pPr>
    </w:p>
    <w:p w:rsidR="00893766" w:rsidRDefault="00893766"/>
    <w:sectPr w:rsidR="00893766" w:rsidSect="00893766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08"/>
  <w:characterSpacingControl w:val="doNotCompress"/>
  <w:compat/>
  <w:rsids>
    <w:rsidRoot w:val="00893766"/>
    <w:rsid w:val="00893766"/>
    <w:rsid w:val="00C65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A51099AD3EEDB66C824C12365680DD1A07E011392D8633A57F393D3A864C8F74133F712BE50E10ASCS6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A51099AD3EEDB66C824C12365680DD1A07E011392D8633A57F393D3A864C8F74133F712BE50E10BSCS0G" TargetMode="External"/><Relationship Id="rId5" Type="http://schemas.openxmlformats.org/officeDocument/2006/relationships/hyperlink" Target="consultantplus://offline/ref=4A51099AD3EEDB66C824C12365680DD1A07E011392D8633A57F393D3A8S6S4G" TargetMode="External"/><Relationship Id="rId4" Type="http://schemas.openxmlformats.org/officeDocument/2006/relationships/hyperlink" Target="consultantplus://offline/ref=4A51099AD3EEDB66C824C12365680DD1A07E011392D8633A57F393D3A864C8F74133F712BE50E10ASCS7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1393</Words>
  <Characters>7945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ДСОСР</Company>
  <LinksUpToDate>false</LinksUpToDate>
  <CharactersWithSpaces>9320</CharactersWithSpaces>
  <SharedDoc>false</SharedDoc>
  <HLinks>
    <vt:vector size="36" baseType="variant">
      <vt:variant>
        <vt:i4>2949218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consultantplus://offline/ref=4A51099AD3EEDB66C824C12365680DD1A07E011392D8633A57F393D3A864C8F74133F712BE50E10ASCS6G</vt:lpwstr>
      </vt:variant>
      <vt:variant>
        <vt:lpwstr/>
      </vt:variant>
      <vt:variant>
        <vt:i4>2949223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consultantplus://offline/ref=4A51099AD3EEDB66C824C12365680DD1A07E011392D8633A57F393D3A864C8F74133F712BE50E10BSCS0G</vt:lpwstr>
      </vt:variant>
      <vt:variant>
        <vt:lpwstr/>
      </vt:variant>
      <vt:variant>
        <vt:i4>4980748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consultantplus://offline/ref=4A51099AD3EEDB66C824C12365680DD1A07E011392D8633A57F393D3A8S6S4G</vt:lpwstr>
      </vt:variant>
      <vt:variant>
        <vt:lpwstr/>
      </vt:variant>
      <vt:variant>
        <vt:i4>5439490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5439490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Par28</vt:lpwstr>
      </vt:variant>
      <vt:variant>
        <vt:i4>2949219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consultantplus://offline/ref=4A51099AD3EEDB66C824C12365680DD1A07E011392D8633A57F393D3A864C8F74133F712BE50E10ASCS7G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Компьютер</dc:creator>
  <cp:lastModifiedBy>админ</cp:lastModifiedBy>
  <cp:revision>2</cp:revision>
  <dcterms:created xsi:type="dcterms:W3CDTF">2015-04-27T07:04:00Z</dcterms:created>
  <dcterms:modified xsi:type="dcterms:W3CDTF">2015-04-27T07:04:00Z</dcterms:modified>
</cp:coreProperties>
</file>